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3C1F" w14:textId="1642F2FC" w:rsidR="00D54D23" w:rsidRPr="000E2F44" w:rsidRDefault="00C64701" w:rsidP="00C64701">
      <w:pPr>
        <w:rPr>
          <w:rFonts w:ascii="Gilroy" w:hAnsi="Gilroy"/>
          <w:sz w:val="24"/>
          <w:szCs w:val="24"/>
        </w:rPr>
      </w:pPr>
      <w:r w:rsidRPr="000E2F44">
        <w:rPr>
          <w:rFonts w:ascii="Gilroy" w:hAnsi="Gilroy"/>
          <w:sz w:val="24"/>
          <w:szCs w:val="24"/>
        </w:rPr>
        <w:t xml:space="preserve">Lesson Plan </w:t>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t>Mrs Moffett</w:t>
      </w:r>
    </w:p>
    <w:p w14:paraId="0191CDBB" w14:textId="77777777" w:rsidR="00E34E10" w:rsidRPr="0013548B" w:rsidRDefault="00E34E10" w:rsidP="00C64701">
      <w:pPr>
        <w:rPr>
          <w:rFonts w:ascii="Gilroy" w:hAnsi="Gilroy"/>
          <w:sz w:val="8"/>
          <w:szCs w:val="8"/>
        </w:rPr>
      </w:pPr>
    </w:p>
    <w:tbl>
      <w:tblPr>
        <w:tblStyle w:val="TableGrid"/>
        <w:tblW w:w="9351" w:type="dxa"/>
        <w:tblLook w:val="04A0" w:firstRow="1" w:lastRow="0" w:firstColumn="1" w:lastColumn="0" w:noHBand="0" w:noVBand="1"/>
      </w:tblPr>
      <w:tblGrid>
        <w:gridCol w:w="1838"/>
        <w:gridCol w:w="3686"/>
        <w:gridCol w:w="1984"/>
        <w:gridCol w:w="1843"/>
      </w:tblGrid>
      <w:tr w:rsidR="0086007F" w:rsidRPr="000E2F44" w14:paraId="6D3C087E" w14:textId="77777777" w:rsidTr="00C10DB6">
        <w:tc>
          <w:tcPr>
            <w:tcW w:w="1838" w:type="dxa"/>
          </w:tcPr>
          <w:p w14:paraId="70653F42" w14:textId="77777777" w:rsidR="0086007F" w:rsidRPr="000E2F44" w:rsidRDefault="0086007F" w:rsidP="00897784">
            <w:pPr>
              <w:rPr>
                <w:rFonts w:ascii="Gilroy" w:hAnsi="Gilroy"/>
                <w:sz w:val="24"/>
                <w:szCs w:val="24"/>
              </w:rPr>
            </w:pPr>
            <w:r w:rsidRPr="000E2F44">
              <w:rPr>
                <w:rFonts w:ascii="Gilroy" w:hAnsi="Gilroy"/>
                <w:sz w:val="24"/>
                <w:szCs w:val="24"/>
              </w:rPr>
              <w:t>Subject</w:t>
            </w:r>
          </w:p>
        </w:tc>
        <w:tc>
          <w:tcPr>
            <w:tcW w:w="3686" w:type="dxa"/>
          </w:tcPr>
          <w:p w14:paraId="7738CA8C" w14:textId="77777777" w:rsidR="0086007F" w:rsidRPr="000E2F44" w:rsidRDefault="0086007F" w:rsidP="00897784">
            <w:pPr>
              <w:rPr>
                <w:rFonts w:ascii="Gilroy" w:hAnsi="Gilroy"/>
                <w:sz w:val="24"/>
                <w:szCs w:val="24"/>
              </w:rPr>
            </w:pPr>
            <w:r w:rsidRPr="000E2F44">
              <w:rPr>
                <w:rFonts w:ascii="Gilroy" w:hAnsi="Gilroy"/>
                <w:sz w:val="24"/>
                <w:szCs w:val="24"/>
              </w:rPr>
              <w:t>Topic</w:t>
            </w:r>
          </w:p>
        </w:tc>
        <w:tc>
          <w:tcPr>
            <w:tcW w:w="1984" w:type="dxa"/>
          </w:tcPr>
          <w:p w14:paraId="58BF5B90" w14:textId="77777777" w:rsidR="0086007F" w:rsidRPr="000E2F44" w:rsidRDefault="0086007F" w:rsidP="00897784">
            <w:pPr>
              <w:rPr>
                <w:rFonts w:ascii="Gilroy" w:hAnsi="Gilroy"/>
                <w:sz w:val="24"/>
                <w:szCs w:val="24"/>
              </w:rPr>
            </w:pPr>
            <w:r w:rsidRPr="000E2F44">
              <w:rPr>
                <w:rFonts w:ascii="Gilroy" w:hAnsi="Gilroy"/>
                <w:sz w:val="24"/>
                <w:szCs w:val="24"/>
              </w:rPr>
              <w:t>Class</w:t>
            </w:r>
          </w:p>
        </w:tc>
        <w:tc>
          <w:tcPr>
            <w:tcW w:w="1843" w:type="dxa"/>
          </w:tcPr>
          <w:p w14:paraId="40288325" w14:textId="77777777" w:rsidR="0086007F" w:rsidRPr="000E2F44" w:rsidRDefault="0086007F" w:rsidP="00897784">
            <w:pPr>
              <w:rPr>
                <w:rFonts w:ascii="Gilroy" w:hAnsi="Gilroy"/>
                <w:sz w:val="24"/>
                <w:szCs w:val="24"/>
              </w:rPr>
            </w:pPr>
            <w:r w:rsidRPr="000E2F44">
              <w:rPr>
                <w:rFonts w:ascii="Gilroy" w:hAnsi="Gilroy"/>
                <w:sz w:val="24"/>
                <w:szCs w:val="24"/>
              </w:rPr>
              <w:t>Date</w:t>
            </w:r>
          </w:p>
        </w:tc>
      </w:tr>
      <w:tr w:rsidR="0086007F" w:rsidRPr="000E2F44" w14:paraId="68824D9D" w14:textId="77777777" w:rsidTr="00C10DB6">
        <w:tc>
          <w:tcPr>
            <w:tcW w:w="1838" w:type="dxa"/>
          </w:tcPr>
          <w:p w14:paraId="331EB2C0" w14:textId="4F93F1D8" w:rsidR="0086007F" w:rsidRPr="000E2F44" w:rsidRDefault="00B411CC" w:rsidP="00897784">
            <w:pPr>
              <w:rPr>
                <w:rFonts w:ascii="Gilroy" w:hAnsi="Gilroy"/>
                <w:sz w:val="24"/>
                <w:szCs w:val="24"/>
              </w:rPr>
            </w:pPr>
            <w:r>
              <w:rPr>
                <w:rFonts w:ascii="Gilroy" w:hAnsi="Gilroy"/>
                <w:sz w:val="24"/>
                <w:szCs w:val="24"/>
              </w:rPr>
              <w:t>Forest School</w:t>
            </w:r>
          </w:p>
        </w:tc>
        <w:tc>
          <w:tcPr>
            <w:tcW w:w="3686" w:type="dxa"/>
          </w:tcPr>
          <w:p w14:paraId="3BBC35A9" w14:textId="1EECE8F7" w:rsidR="0086007F" w:rsidRPr="000E2F44" w:rsidRDefault="00564F38" w:rsidP="00897784">
            <w:pPr>
              <w:rPr>
                <w:rFonts w:ascii="Gilroy" w:hAnsi="Gilroy"/>
                <w:sz w:val="24"/>
                <w:szCs w:val="24"/>
              </w:rPr>
            </w:pPr>
            <w:r>
              <w:rPr>
                <w:rFonts w:ascii="Gilroy" w:hAnsi="Gilroy"/>
                <w:sz w:val="24"/>
                <w:szCs w:val="24"/>
              </w:rPr>
              <w:t>Wild life corridor and local wildlife</w:t>
            </w:r>
          </w:p>
        </w:tc>
        <w:tc>
          <w:tcPr>
            <w:tcW w:w="1984" w:type="dxa"/>
          </w:tcPr>
          <w:p w14:paraId="3E6359EE" w14:textId="23903C44" w:rsidR="0086007F" w:rsidRPr="000E2F44" w:rsidRDefault="00B962D6" w:rsidP="00897784">
            <w:pPr>
              <w:rPr>
                <w:rFonts w:ascii="Gilroy" w:hAnsi="Gilroy"/>
                <w:sz w:val="24"/>
                <w:szCs w:val="24"/>
              </w:rPr>
            </w:pPr>
            <w:r>
              <w:rPr>
                <w:rFonts w:ascii="Gilroy" w:hAnsi="Gilroy"/>
                <w:sz w:val="24"/>
                <w:szCs w:val="24"/>
              </w:rPr>
              <w:t>P</w:t>
            </w:r>
            <w:r w:rsidR="00B059F5">
              <w:rPr>
                <w:rFonts w:ascii="Gilroy" w:hAnsi="Gilroy"/>
                <w:sz w:val="24"/>
                <w:szCs w:val="24"/>
              </w:rPr>
              <w:t>6</w:t>
            </w:r>
          </w:p>
        </w:tc>
        <w:tc>
          <w:tcPr>
            <w:tcW w:w="1843" w:type="dxa"/>
          </w:tcPr>
          <w:p w14:paraId="047DC885" w14:textId="4BE09A76" w:rsidR="0086007F" w:rsidRPr="000E2F44" w:rsidRDefault="0086007F" w:rsidP="00897784">
            <w:pPr>
              <w:rPr>
                <w:rFonts w:ascii="Gilroy" w:hAnsi="Gilroy"/>
                <w:sz w:val="24"/>
                <w:szCs w:val="24"/>
              </w:rPr>
            </w:pPr>
          </w:p>
        </w:tc>
      </w:tr>
    </w:tbl>
    <w:p w14:paraId="69E85BD2" w14:textId="77777777" w:rsidR="00C64701" w:rsidRPr="0013548B" w:rsidRDefault="00C64701" w:rsidP="00C64701">
      <w:pPr>
        <w:rPr>
          <w:rFonts w:ascii="Gilroy" w:hAnsi="Gilroy"/>
          <w:sz w:val="8"/>
          <w:szCs w:val="8"/>
        </w:rPr>
      </w:pPr>
    </w:p>
    <w:p w14:paraId="121774B0" w14:textId="77777777" w:rsidR="00C64701" w:rsidRPr="000E2F44" w:rsidRDefault="00C64701" w:rsidP="00C64701">
      <w:pPr>
        <w:rPr>
          <w:rFonts w:ascii="Gilroy" w:hAnsi="Gilroy"/>
          <w:sz w:val="24"/>
          <w:szCs w:val="24"/>
        </w:rPr>
      </w:pPr>
      <w:r w:rsidRPr="000E2F44">
        <w:rPr>
          <w:rFonts w:ascii="Gilroy" w:hAnsi="Gilroy"/>
          <w:sz w:val="24"/>
          <w:szCs w:val="24"/>
        </w:rPr>
        <w:t>Baseline knowledge</w:t>
      </w:r>
    </w:p>
    <w:tbl>
      <w:tblPr>
        <w:tblStyle w:val="TableGrid"/>
        <w:tblW w:w="9351" w:type="dxa"/>
        <w:tblLook w:val="04A0" w:firstRow="1" w:lastRow="0" w:firstColumn="1" w:lastColumn="0" w:noHBand="0" w:noVBand="1"/>
      </w:tblPr>
      <w:tblGrid>
        <w:gridCol w:w="9351"/>
      </w:tblGrid>
      <w:tr w:rsidR="00C64701" w:rsidRPr="000E2F44" w14:paraId="574E223F" w14:textId="77777777" w:rsidTr="006F5353">
        <w:tc>
          <w:tcPr>
            <w:tcW w:w="9351" w:type="dxa"/>
          </w:tcPr>
          <w:p w14:paraId="28E43EE8" w14:textId="603CCD78" w:rsidR="004B7B3D" w:rsidRPr="000E2F44" w:rsidRDefault="009D4F0C" w:rsidP="009B6144">
            <w:pPr>
              <w:rPr>
                <w:rFonts w:ascii="Gilroy" w:hAnsi="Gilroy"/>
                <w:sz w:val="24"/>
                <w:szCs w:val="24"/>
              </w:rPr>
            </w:pPr>
            <w:r>
              <w:rPr>
                <w:rFonts w:ascii="Gilroy" w:hAnsi="Gilroy"/>
                <w:sz w:val="24"/>
                <w:szCs w:val="24"/>
              </w:rPr>
              <w:t>T</w:t>
            </w:r>
            <w:r w:rsidR="00622584">
              <w:rPr>
                <w:rFonts w:ascii="Gilroy" w:hAnsi="Gilroy"/>
                <w:sz w:val="24"/>
                <w:szCs w:val="24"/>
              </w:rPr>
              <w:t>h</w:t>
            </w:r>
            <w:r>
              <w:rPr>
                <w:rFonts w:ascii="Gilroy" w:hAnsi="Gilroy"/>
                <w:sz w:val="24"/>
                <w:szCs w:val="24"/>
              </w:rPr>
              <w:t>e children</w:t>
            </w:r>
            <w:r w:rsidR="009B6144">
              <w:rPr>
                <w:rFonts w:ascii="Gilroy" w:hAnsi="Gilroy"/>
                <w:sz w:val="24"/>
                <w:szCs w:val="24"/>
              </w:rPr>
              <w:t xml:space="preserve"> have been learning about mini beasts in class.  There are a series of accompanying lessons to give hands on experience.</w:t>
            </w:r>
          </w:p>
        </w:tc>
      </w:tr>
    </w:tbl>
    <w:p w14:paraId="6B84AE2A" w14:textId="77777777" w:rsidR="00C64701" w:rsidRPr="0013548B" w:rsidRDefault="00C64701" w:rsidP="00C64701">
      <w:pPr>
        <w:rPr>
          <w:rFonts w:ascii="Gilroy" w:hAnsi="Gilroy"/>
          <w:sz w:val="8"/>
          <w:szCs w:val="8"/>
        </w:rPr>
      </w:pPr>
    </w:p>
    <w:p w14:paraId="5C1A74F2" w14:textId="77777777" w:rsidR="00C64701" w:rsidRPr="000E2F44" w:rsidRDefault="00C64701" w:rsidP="00C64701">
      <w:pPr>
        <w:rPr>
          <w:rFonts w:ascii="Gilroy" w:hAnsi="Gilroy"/>
          <w:sz w:val="24"/>
          <w:szCs w:val="24"/>
        </w:rPr>
      </w:pPr>
      <w:r w:rsidRPr="000E2F44">
        <w:rPr>
          <w:rFonts w:ascii="Gilroy" w:hAnsi="Gilroy"/>
          <w:sz w:val="24"/>
          <w:szCs w:val="24"/>
        </w:rPr>
        <w:t>Learning Intentions</w:t>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t xml:space="preserve">     </w:t>
      </w:r>
      <w:r w:rsidR="001A78CF" w:rsidRPr="000E2F44">
        <w:rPr>
          <w:rFonts w:ascii="Gilroy" w:hAnsi="Gilroy"/>
          <w:sz w:val="24"/>
          <w:szCs w:val="24"/>
        </w:rPr>
        <w:t>Success Criteria</w:t>
      </w:r>
    </w:p>
    <w:tbl>
      <w:tblPr>
        <w:tblStyle w:val="TableGrid"/>
        <w:tblW w:w="9351" w:type="dxa"/>
        <w:tblLook w:val="04A0" w:firstRow="1" w:lastRow="0" w:firstColumn="1" w:lastColumn="0" w:noHBand="0" w:noVBand="1"/>
      </w:tblPr>
      <w:tblGrid>
        <w:gridCol w:w="4592"/>
        <w:gridCol w:w="4759"/>
      </w:tblGrid>
      <w:tr w:rsidR="00ED7B44" w:rsidRPr="000E2F44" w14:paraId="6D4FA131" w14:textId="77777777" w:rsidTr="00B962D6">
        <w:trPr>
          <w:trHeight w:val="1591"/>
        </w:trPr>
        <w:tc>
          <w:tcPr>
            <w:tcW w:w="4592" w:type="dxa"/>
          </w:tcPr>
          <w:p w14:paraId="0F5E6993" w14:textId="77777777" w:rsidR="009B6144" w:rsidRDefault="009B6144" w:rsidP="009B6144">
            <w:pPr>
              <w:pStyle w:val="ListParagraph"/>
              <w:numPr>
                <w:ilvl w:val="0"/>
                <w:numId w:val="2"/>
              </w:numPr>
              <w:rPr>
                <w:rFonts w:ascii="Gilroy" w:hAnsi="Gilroy"/>
                <w:sz w:val="24"/>
                <w:szCs w:val="24"/>
              </w:rPr>
            </w:pPr>
            <w:r w:rsidRPr="009B6144">
              <w:rPr>
                <w:rFonts w:ascii="Gilroy" w:hAnsi="Gilroy"/>
                <w:sz w:val="24"/>
                <w:szCs w:val="24"/>
              </w:rPr>
              <w:t>Understand how wildlife corridors such as hedgerows help mini beasts and birds move, feed, and stay safe</w:t>
            </w:r>
          </w:p>
          <w:p w14:paraId="5309E8CC" w14:textId="7401FA93" w:rsidR="009B6144" w:rsidRDefault="009B6144" w:rsidP="009B6144">
            <w:pPr>
              <w:pStyle w:val="ListParagraph"/>
              <w:numPr>
                <w:ilvl w:val="0"/>
                <w:numId w:val="2"/>
              </w:numPr>
              <w:rPr>
                <w:rFonts w:ascii="Gilroy" w:hAnsi="Gilroy"/>
                <w:sz w:val="24"/>
                <w:szCs w:val="24"/>
              </w:rPr>
            </w:pPr>
            <w:r w:rsidRPr="009B6144">
              <w:rPr>
                <w:rFonts w:ascii="Gilroy" w:hAnsi="Gilroy"/>
                <w:sz w:val="24"/>
                <w:szCs w:val="24"/>
              </w:rPr>
              <w:t xml:space="preserve">Take part in a Wildlife Corridor game to explore how habitats connect and why </w:t>
            </w:r>
            <w:r w:rsidRPr="009B6144">
              <w:rPr>
                <w:rFonts w:ascii="Gilroy" w:hAnsi="Gilroy"/>
                <w:sz w:val="24"/>
                <w:szCs w:val="24"/>
              </w:rPr>
              <w:t>these matters</w:t>
            </w:r>
            <w:r w:rsidRPr="009B6144">
              <w:rPr>
                <w:rFonts w:ascii="Gilroy" w:hAnsi="Gilroy"/>
                <w:sz w:val="24"/>
                <w:szCs w:val="24"/>
              </w:rPr>
              <w:t xml:space="preserve"> for nature</w:t>
            </w:r>
          </w:p>
          <w:p w14:paraId="7E055322" w14:textId="541CE820" w:rsidR="00B962D6" w:rsidRPr="009B6144" w:rsidRDefault="009B6144" w:rsidP="009B6144">
            <w:pPr>
              <w:pStyle w:val="ListParagraph"/>
              <w:numPr>
                <w:ilvl w:val="0"/>
                <w:numId w:val="2"/>
              </w:numPr>
              <w:rPr>
                <w:rFonts w:ascii="Gilroy" w:hAnsi="Gilroy"/>
                <w:sz w:val="24"/>
                <w:szCs w:val="24"/>
              </w:rPr>
            </w:pPr>
            <w:r w:rsidRPr="009B6144">
              <w:rPr>
                <w:rFonts w:ascii="Gilroy" w:hAnsi="Gilroy"/>
                <w:sz w:val="24"/>
                <w:szCs w:val="24"/>
              </w:rPr>
              <w:t>Create a model of a mini beast using clay and natural materials, showing understanding of its body parts and habitat needs</w:t>
            </w:r>
          </w:p>
        </w:tc>
        <w:tc>
          <w:tcPr>
            <w:tcW w:w="4759" w:type="dxa"/>
          </w:tcPr>
          <w:p w14:paraId="7DBE6CC2" w14:textId="56B90242" w:rsidR="009B6144" w:rsidRPr="009B6144" w:rsidRDefault="009B6144" w:rsidP="009B6144">
            <w:pPr>
              <w:pStyle w:val="ListParagraph"/>
              <w:numPr>
                <w:ilvl w:val="0"/>
                <w:numId w:val="2"/>
              </w:numPr>
              <w:spacing w:before="240"/>
              <w:rPr>
                <w:rFonts w:ascii="Gilroy" w:hAnsi="Gilroy"/>
                <w:sz w:val="24"/>
                <w:szCs w:val="24"/>
              </w:rPr>
            </w:pPr>
            <w:r>
              <w:rPr>
                <w:rFonts w:ascii="Gilroy" w:hAnsi="Gilroy"/>
                <w:sz w:val="24"/>
                <w:szCs w:val="24"/>
              </w:rPr>
              <w:t xml:space="preserve">I </w:t>
            </w:r>
            <w:r w:rsidRPr="009B6144">
              <w:rPr>
                <w:rFonts w:ascii="Gilroy" w:hAnsi="Gilroy"/>
                <w:sz w:val="24"/>
                <w:szCs w:val="24"/>
              </w:rPr>
              <w:t xml:space="preserve">can explain what a wildlife corridor is </w:t>
            </w:r>
          </w:p>
          <w:p w14:paraId="1CBED682" w14:textId="03105464" w:rsidR="009B6144" w:rsidRPr="009B6144" w:rsidRDefault="009B6144" w:rsidP="009B6144">
            <w:pPr>
              <w:pStyle w:val="ListParagraph"/>
              <w:numPr>
                <w:ilvl w:val="0"/>
                <w:numId w:val="2"/>
              </w:numPr>
              <w:spacing w:before="240"/>
              <w:rPr>
                <w:rFonts w:ascii="Gilroy" w:hAnsi="Gilroy"/>
                <w:sz w:val="24"/>
                <w:szCs w:val="24"/>
              </w:rPr>
            </w:pPr>
            <w:r>
              <w:rPr>
                <w:rFonts w:ascii="Gilroy" w:hAnsi="Gilroy"/>
                <w:sz w:val="24"/>
                <w:szCs w:val="24"/>
              </w:rPr>
              <w:t>I</w:t>
            </w:r>
            <w:r w:rsidRPr="009B6144">
              <w:rPr>
                <w:rFonts w:ascii="Gilroy" w:hAnsi="Gilroy"/>
                <w:sz w:val="24"/>
                <w:szCs w:val="24"/>
              </w:rPr>
              <w:t xml:space="preserve"> understand why corridors help animals travel safely for food, shelter, and nesting</w:t>
            </w:r>
          </w:p>
          <w:p w14:paraId="60380367" w14:textId="215D5544" w:rsidR="009B6144" w:rsidRDefault="009B6144" w:rsidP="009B6144">
            <w:pPr>
              <w:pStyle w:val="ListParagraph"/>
              <w:numPr>
                <w:ilvl w:val="0"/>
                <w:numId w:val="2"/>
              </w:numPr>
              <w:spacing w:before="240"/>
              <w:rPr>
                <w:rFonts w:ascii="Gilroy" w:hAnsi="Gilroy"/>
                <w:sz w:val="24"/>
                <w:szCs w:val="24"/>
              </w:rPr>
            </w:pPr>
            <w:r>
              <w:rPr>
                <w:rFonts w:ascii="Gilroy" w:hAnsi="Gilroy"/>
                <w:sz w:val="24"/>
                <w:szCs w:val="24"/>
              </w:rPr>
              <w:t>I</w:t>
            </w:r>
            <w:r w:rsidRPr="009B6144">
              <w:rPr>
                <w:rFonts w:ascii="Gilroy" w:hAnsi="Gilroy"/>
                <w:sz w:val="24"/>
                <w:szCs w:val="24"/>
              </w:rPr>
              <w:t xml:space="preserve"> can talk about the challenges animals face when habitats are not connected</w:t>
            </w:r>
          </w:p>
          <w:p w14:paraId="139F6B66" w14:textId="5FB26055" w:rsidR="009B6144" w:rsidRPr="009B6144" w:rsidRDefault="009B6144" w:rsidP="009B6144">
            <w:pPr>
              <w:pStyle w:val="ListParagraph"/>
              <w:numPr>
                <w:ilvl w:val="0"/>
                <w:numId w:val="2"/>
              </w:numPr>
              <w:spacing w:before="240"/>
              <w:rPr>
                <w:rFonts w:ascii="Gilroy" w:hAnsi="Gilroy"/>
                <w:sz w:val="24"/>
                <w:szCs w:val="24"/>
              </w:rPr>
            </w:pPr>
            <w:r>
              <w:rPr>
                <w:rFonts w:ascii="Gilroy" w:hAnsi="Gilroy"/>
                <w:sz w:val="24"/>
                <w:szCs w:val="24"/>
              </w:rPr>
              <w:t>I can create a mini beast with clay and natural materials</w:t>
            </w:r>
          </w:p>
          <w:p w14:paraId="2D533CC8" w14:textId="3462F9FB" w:rsidR="00B962D6" w:rsidRPr="009B6144" w:rsidRDefault="009B6144" w:rsidP="009B6144">
            <w:pPr>
              <w:pStyle w:val="ListParagraph"/>
              <w:numPr>
                <w:ilvl w:val="0"/>
                <w:numId w:val="2"/>
              </w:numPr>
              <w:spacing w:before="240"/>
              <w:rPr>
                <w:rFonts w:ascii="Gilroy" w:hAnsi="Gilroy"/>
                <w:sz w:val="24"/>
                <w:szCs w:val="24"/>
              </w:rPr>
            </w:pPr>
            <w:r>
              <w:rPr>
                <w:rFonts w:ascii="Gilroy" w:hAnsi="Gilroy"/>
                <w:sz w:val="24"/>
                <w:szCs w:val="24"/>
              </w:rPr>
              <w:t xml:space="preserve">I </w:t>
            </w:r>
            <w:r w:rsidRPr="009B6144">
              <w:rPr>
                <w:rFonts w:ascii="Gilroy" w:hAnsi="Gilroy"/>
                <w:sz w:val="24"/>
                <w:szCs w:val="24"/>
              </w:rPr>
              <w:t xml:space="preserve">can </w:t>
            </w:r>
            <w:r>
              <w:rPr>
                <w:rFonts w:ascii="Gilroy" w:hAnsi="Gilroy"/>
                <w:sz w:val="24"/>
                <w:szCs w:val="24"/>
              </w:rPr>
              <w:t>explain</w:t>
            </w:r>
            <w:r w:rsidRPr="009B6144">
              <w:rPr>
                <w:rFonts w:ascii="Gilroy" w:hAnsi="Gilroy"/>
                <w:sz w:val="24"/>
                <w:szCs w:val="24"/>
              </w:rPr>
              <w:t xml:space="preserve"> where </w:t>
            </w:r>
            <w:r>
              <w:rPr>
                <w:rFonts w:ascii="Gilroy" w:hAnsi="Gilroy"/>
                <w:sz w:val="24"/>
                <w:szCs w:val="24"/>
              </w:rPr>
              <w:t>my</w:t>
            </w:r>
            <w:r w:rsidRPr="009B6144">
              <w:rPr>
                <w:rFonts w:ascii="Gilroy" w:hAnsi="Gilroy"/>
                <w:sz w:val="24"/>
                <w:szCs w:val="24"/>
              </w:rPr>
              <w:t xml:space="preserve"> mini beast might live and how it survives</w:t>
            </w:r>
          </w:p>
        </w:tc>
      </w:tr>
    </w:tbl>
    <w:p w14:paraId="22E7BB28" w14:textId="74E18883" w:rsidR="00ED7B44" w:rsidRPr="0013548B" w:rsidRDefault="00ED7B44" w:rsidP="00C64701">
      <w:pPr>
        <w:rPr>
          <w:rFonts w:ascii="Gilroy" w:hAnsi="Gilroy"/>
          <w:sz w:val="8"/>
          <w:szCs w:val="8"/>
        </w:rPr>
      </w:pPr>
    </w:p>
    <w:p w14:paraId="0B3EF245" w14:textId="27C01BB9" w:rsidR="004C13AB" w:rsidRPr="000E2F44" w:rsidRDefault="004C13AB" w:rsidP="00C64701">
      <w:pPr>
        <w:rPr>
          <w:rFonts w:ascii="Gilroy" w:hAnsi="Gilroy"/>
          <w:sz w:val="24"/>
          <w:szCs w:val="24"/>
        </w:rPr>
      </w:pPr>
      <w:bookmarkStart w:id="0" w:name="_Hlk73638617"/>
      <w:r w:rsidRPr="000E2F44">
        <w:rPr>
          <w:rFonts w:ascii="Gilroy" w:hAnsi="Gilroy"/>
          <w:sz w:val="24"/>
          <w:szCs w:val="24"/>
        </w:rPr>
        <w:t>Resources</w:t>
      </w:r>
    </w:p>
    <w:tbl>
      <w:tblPr>
        <w:tblStyle w:val="TableGrid"/>
        <w:tblW w:w="9351" w:type="dxa"/>
        <w:tblLook w:val="04A0" w:firstRow="1" w:lastRow="0" w:firstColumn="1" w:lastColumn="0" w:noHBand="0" w:noVBand="1"/>
      </w:tblPr>
      <w:tblGrid>
        <w:gridCol w:w="4675"/>
        <w:gridCol w:w="4676"/>
      </w:tblGrid>
      <w:tr w:rsidR="00D53273" w:rsidRPr="000E2F44" w14:paraId="23834F05" w14:textId="77777777" w:rsidTr="001F69F2">
        <w:tc>
          <w:tcPr>
            <w:tcW w:w="4675" w:type="dxa"/>
          </w:tcPr>
          <w:p w14:paraId="054BA23F" w14:textId="77777777" w:rsidR="00C10DB6" w:rsidRDefault="00C10DB6" w:rsidP="00C64701">
            <w:pPr>
              <w:rPr>
                <w:rFonts w:ascii="Gilroy" w:hAnsi="Gilroy"/>
                <w:sz w:val="24"/>
                <w:szCs w:val="24"/>
              </w:rPr>
            </w:pPr>
            <w:r>
              <w:rPr>
                <w:rFonts w:ascii="Gilroy" w:hAnsi="Gilroy"/>
                <w:sz w:val="24"/>
                <w:szCs w:val="24"/>
              </w:rPr>
              <w:t>iPad</w:t>
            </w:r>
          </w:p>
          <w:p w14:paraId="5A9CD6BA" w14:textId="77777777" w:rsidR="00C10DB6" w:rsidRDefault="00C10DB6" w:rsidP="00C64701">
            <w:pPr>
              <w:rPr>
                <w:rFonts w:ascii="Gilroy" w:hAnsi="Gilroy"/>
                <w:sz w:val="24"/>
                <w:szCs w:val="24"/>
              </w:rPr>
            </w:pPr>
            <w:r>
              <w:rPr>
                <w:rFonts w:ascii="Gilroy" w:hAnsi="Gilroy"/>
                <w:sz w:val="24"/>
                <w:szCs w:val="24"/>
              </w:rPr>
              <w:t>Whistle</w:t>
            </w:r>
          </w:p>
          <w:p w14:paraId="46BC5154" w14:textId="77777777" w:rsidR="00B962D6" w:rsidRDefault="006E3A34" w:rsidP="00C64701">
            <w:pPr>
              <w:rPr>
                <w:rFonts w:ascii="Gilroy" w:hAnsi="Gilroy"/>
                <w:sz w:val="24"/>
                <w:szCs w:val="24"/>
              </w:rPr>
            </w:pPr>
            <w:r>
              <w:rPr>
                <w:rFonts w:ascii="Gilroy" w:hAnsi="Gilroy"/>
                <w:sz w:val="24"/>
                <w:szCs w:val="24"/>
              </w:rPr>
              <w:t>First Aid Kit</w:t>
            </w:r>
          </w:p>
          <w:p w14:paraId="711617B8" w14:textId="6B703C5A" w:rsidR="009B6144" w:rsidRDefault="009B6144" w:rsidP="00C64701">
            <w:pPr>
              <w:rPr>
                <w:rFonts w:ascii="Gilroy" w:hAnsi="Gilroy"/>
                <w:sz w:val="24"/>
                <w:szCs w:val="24"/>
              </w:rPr>
            </w:pPr>
            <w:r>
              <w:rPr>
                <w:rFonts w:ascii="Gilroy" w:hAnsi="Gilroy"/>
                <w:sz w:val="24"/>
                <w:szCs w:val="24"/>
              </w:rPr>
              <w:t>Clay (a small ball per child)</w:t>
            </w:r>
          </w:p>
        </w:tc>
        <w:tc>
          <w:tcPr>
            <w:tcW w:w="4676" w:type="dxa"/>
          </w:tcPr>
          <w:p w14:paraId="79DE63A5" w14:textId="77777777" w:rsidR="003B2B30" w:rsidRDefault="003B2B30" w:rsidP="003B2B30">
            <w:pPr>
              <w:rPr>
                <w:rFonts w:ascii="Gilroy" w:hAnsi="Gilroy"/>
                <w:sz w:val="24"/>
                <w:szCs w:val="24"/>
              </w:rPr>
            </w:pPr>
            <w:r>
              <w:rPr>
                <w:rFonts w:ascii="Gilroy" w:hAnsi="Gilroy"/>
                <w:sz w:val="24"/>
                <w:szCs w:val="24"/>
              </w:rPr>
              <w:t>Thumbs up / Down pictures</w:t>
            </w:r>
          </w:p>
          <w:p w14:paraId="1CEEE903" w14:textId="77777777" w:rsidR="00B962D6" w:rsidRDefault="003B2B30" w:rsidP="003B2B30">
            <w:pPr>
              <w:rPr>
                <w:rFonts w:ascii="Gilroy" w:hAnsi="Gilroy"/>
                <w:sz w:val="24"/>
                <w:szCs w:val="24"/>
              </w:rPr>
            </w:pPr>
            <w:r>
              <w:rPr>
                <w:rFonts w:ascii="Gilroy" w:hAnsi="Gilroy"/>
                <w:sz w:val="24"/>
                <w:szCs w:val="24"/>
              </w:rPr>
              <w:t>Boundary Markers</w:t>
            </w:r>
          </w:p>
          <w:p w14:paraId="1FFC8C5D" w14:textId="77777777" w:rsidR="009B6144" w:rsidRDefault="009B6144" w:rsidP="003B2B30">
            <w:pPr>
              <w:rPr>
                <w:rFonts w:ascii="Gilroy" w:hAnsi="Gilroy"/>
                <w:sz w:val="24"/>
                <w:szCs w:val="24"/>
              </w:rPr>
            </w:pPr>
            <w:r>
              <w:rPr>
                <w:rFonts w:ascii="Gilroy" w:hAnsi="Gilroy"/>
                <w:sz w:val="24"/>
                <w:szCs w:val="24"/>
              </w:rPr>
              <w:t>Tarpaulin</w:t>
            </w:r>
          </w:p>
          <w:p w14:paraId="1DCE8946" w14:textId="77777777" w:rsidR="009B6144" w:rsidRDefault="009B6144" w:rsidP="003B2B30">
            <w:pPr>
              <w:rPr>
                <w:rFonts w:ascii="Gilroy" w:hAnsi="Gilroy"/>
                <w:sz w:val="24"/>
                <w:szCs w:val="24"/>
              </w:rPr>
            </w:pPr>
            <w:r>
              <w:rPr>
                <w:rFonts w:ascii="Gilroy" w:hAnsi="Gilroy"/>
                <w:sz w:val="24"/>
                <w:szCs w:val="24"/>
              </w:rPr>
              <w:t>10 beanbags</w:t>
            </w:r>
          </w:p>
          <w:p w14:paraId="630DCD21" w14:textId="1D269755" w:rsidR="009B6144" w:rsidRPr="000E2F44" w:rsidRDefault="009B6144" w:rsidP="003B2B30">
            <w:pPr>
              <w:rPr>
                <w:rFonts w:ascii="Gilroy" w:hAnsi="Gilroy"/>
                <w:sz w:val="24"/>
                <w:szCs w:val="24"/>
              </w:rPr>
            </w:pPr>
            <w:r>
              <w:rPr>
                <w:rFonts w:ascii="Gilroy" w:hAnsi="Gilroy"/>
                <w:sz w:val="24"/>
                <w:szCs w:val="24"/>
              </w:rPr>
              <w:t>Cones</w:t>
            </w:r>
          </w:p>
        </w:tc>
      </w:tr>
      <w:bookmarkEnd w:id="0"/>
    </w:tbl>
    <w:p w14:paraId="4D49BA13" w14:textId="77777777" w:rsidR="004C13AB" w:rsidRPr="0013548B" w:rsidRDefault="004C13AB" w:rsidP="00C64701">
      <w:pPr>
        <w:rPr>
          <w:rFonts w:ascii="Gilroy" w:hAnsi="Gilroy"/>
          <w:sz w:val="8"/>
          <w:szCs w:val="8"/>
        </w:rPr>
      </w:pPr>
    </w:p>
    <w:p w14:paraId="2F03A5CE" w14:textId="77777777" w:rsidR="00ED7B44" w:rsidRPr="000E2F44" w:rsidRDefault="00ED7B44" w:rsidP="00C64701">
      <w:pPr>
        <w:rPr>
          <w:rFonts w:ascii="Gilroy" w:hAnsi="Gilroy"/>
          <w:sz w:val="24"/>
          <w:szCs w:val="24"/>
        </w:rPr>
      </w:pPr>
      <w:r w:rsidRPr="000E2F44">
        <w:rPr>
          <w:rFonts w:ascii="Gilroy" w:hAnsi="Gilroy"/>
          <w:sz w:val="24"/>
          <w:szCs w:val="24"/>
        </w:rPr>
        <w:t>Lesson Introduction</w:t>
      </w:r>
    </w:p>
    <w:tbl>
      <w:tblPr>
        <w:tblStyle w:val="TableGrid"/>
        <w:tblW w:w="9351" w:type="dxa"/>
        <w:tblLook w:val="04A0" w:firstRow="1" w:lastRow="0" w:firstColumn="1" w:lastColumn="0" w:noHBand="0" w:noVBand="1"/>
      </w:tblPr>
      <w:tblGrid>
        <w:gridCol w:w="9351"/>
      </w:tblGrid>
      <w:tr w:rsidR="00ED7B44" w:rsidRPr="000E2F44" w14:paraId="29A4EA73" w14:textId="77777777" w:rsidTr="006F5353">
        <w:tc>
          <w:tcPr>
            <w:tcW w:w="9351" w:type="dxa"/>
          </w:tcPr>
          <w:p w14:paraId="15B84178" w14:textId="77777777" w:rsidR="00485834" w:rsidRDefault="00485834" w:rsidP="00485834">
            <w:pPr>
              <w:spacing w:before="240"/>
              <w:rPr>
                <w:rFonts w:ascii="Gilroy" w:hAnsi="Gilroy"/>
                <w:sz w:val="24"/>
                <w:szCs w:val="24"/>
              </w:rPr>
            </w:pPr>
            <w:r>
              <w:rPr>
                <w:rFonts w:ascii="Gilroy" w:hAnsi="Gilroy"/>
                <w:sz w:val="24"/>
                <w:szCs w:val="24"/>
              </w:rPr>
              <w:t>In class change footwear and check clothing, hang clean shoes on coat pegs.</w:t>
            </w:r>
          </w:p>
          <w:p w14:paraId="58B4604D" w14:textId="77777777" w:rsidR="00485834" w:rsidRDefault="00485834" w:rsidP="00485834">
            <w:pPr>
              <w:spacing w:before="240"/>
              <w:rPr>
                <w:rFonts w:ascii="Gilroy" w:hAnsi="Gilroy"/>
                <w:sz w:val="24"/>
                <w:szCs w:val="24"/>
              </w:rPr>
            </w:pPr>
            <w:r>
              <w:rPr>
                <w:rFonts w:ascii="Gilroy" w:hAnsi="Gilroy"/>
                <w:sz w:val="24"/>
                <w:szCs w:val="24"/>
              </w:rPr>
              <w:t xml:space="preserve">Lead children outside and set boundaries and go over the Forest School rules. </w:t>
            </w:r>
          </w:p>
          <w:p w14:paraId="39FC931F" w14:textId="56A86D61" w:rsidR="004B7B3D" w:rsidRPr="000E2F44" w:rsidRDefault="00485834" w:rsidP="001B0757">
            <w:pPr>
              <w:spacing w:before="240"/>
              <w:rPr>
                <w:rFonts w:ascii="Gilroy" w:hAnsi="Gilroy"/>
                <w:sz w:val="24"/>
                <w:szCs w:val="24"/>
              </w:rPr>
            </w:pPr>
            <w:r>
              <w:rPr>
                <w:rFonts w:ascii="Gilroy" w:hAnsi="Gilroy"/>
                <w:sz w:val="24"/>
                <w:szCs w:val="24"/>
              </w:rPr>
              <w:t>1 whistle = freeze and 2 whistles = come to me</w:t>
            </w:r>
          </w:p>
        </w:tc>
      </w:tr>
    </w:tbl>
    <w:p w14:paraId="36C2FD9E" w14:textId="77777777" w:rsidR="00ED7B44" w:rsidRPr="0013548B" w:rsidRDefault="00ED7B44" w:rsidP="00C64701">
      <w:pPr>
        <w:rPr>
          <w:rFonts w:ascii="Gilroy" w:hAnsi="Gilroy"/>
          <w:sz w:val="8"/>
          <w:szCs w:val="8"/>
        </w:rPr>
      </w:pPr>
    </w:p>
    <w:p w14:paraId="718866F2" w14:textId="77777777" w:rsidR="00ED7B44" w:rsidRPr="000E2F44" w:rsidRDefault="00ED7B44" w:rsidP="00C64701">
      <w:pPr>
        <w:rPr>
          <w:rFonts w:ascii="Gilroy" w:hAnsi="Gilroy"/>
          <w:sz w:val="24"/>
          <w:szCs w:val="24"/>
        </w:rPr>
      </w:pPr>
      <w:r w:rsidRPr="000E2F44">
        <w:rPr>
          <w:rFonts w:ascii="Gilroy" w:hAnsi="Gilroy"/>
          <w:sz w:val="24"/>
          <w:szCs w:val="24"/>
        </w:rPr>
        <w:t>Teaching Content</w:t>
      </w:r>
    </w:p>
    <w:tbl>
      <w:tblPr>
        <w:tblStyle w:val="TableGrid"/>
        <w:tblW w:w="0" w:type="auto"/>
        <w:tblLook w:val="04A0" w:firstRow="1" w:lastRow="0" w:firstColumn="1" w:lastColumn="0" w:noHBand="0" w:noVBand="1"/>
      </w:tblPr>
      <w:tblGrid>
        <w:gridCol w:w="9016"/>
      </w:tblGrid>
      <w:tr w:rsidR="00ED7B44" w:rsidRPr="000E2F44" w14:paraId="39396B7A" w14:textId="77777777" w:rsidTr="00ED7B44">
        <w:tc>
          <w:tcPr>
            <w:tcW w:w="9016" w:type="dxa"/>
          </w:tcPr>
          <w:p w14:paraId="5D1E0B7C" w14:textId="64AB748D" w:rsidR="009B6144" w:rsidRDefault="009B6144" w:rsidP="00EF1BAE">
            <w:pPr>
              <w:rPr>
                <w:rFonts w:ascii="Gilroy" w:hAnsi="Gilroy"/>
                <w:sz w:val="24"/>
                <w:szCs w:val="24"/>
              </w:rPr>
            </w:pPr>
            <w:r>
              <w:rPr>
                <w:rFonts w:ascii="Gilroy" w:hAnsi="Gilroy"/>
                <w:sz w:val="24"/>
                <w:szCs w:val="24"/>
              </w:rPr>
              <w:t xml:space="preserve">Explain what a wildlife corridor is; introduce the term hedgerow. </w:t>
            </w:r>
          </w:p>
          <w:p w14:paraId="32663B60" w14:textId="23F15E56" w:rsidR="009B6144" w:rsidRDefault="009B6144" w:rsidP="00EF1BAE">
            <w:pPr>
              <w:rPr>
                <w:rFonts w:ascii="Gilroy" w:hAnsi="Gilroy"/>
                <w:sz w:val="24"/>
                <w:szCs w:val="24"/>
              </w:rPr>
            </w:pPr>
            <w:r>
              <w:rPr>
                <w:rFonts w:ascii="Gilroy" w:hAnsi="Gilroy"/>
                <w:sz w:val="24"/>
                <w:szCs w:val="24"/>
              </w:rPr>
              <w:t>Explain that we are going to pretend that the bean bags are small bugs or birds and that we are going t</w:t>
            </w:r>
            <w:r w:rsidR="0013548B">
              <w:rPr>
                <w:rFonts w:ascii="Gilroy" w:hAnsi="Gilroy"/>
                <w:sz w:val="24"/>
                <w:szCs w:val="24"/>
              </w:rPr>
              <w:t>o see how they move about using hedgerows.</w:t>
            </w:r>
          </w:p>
          <w:p w14:paraId="7D043FE8" w14:textId="77777777" w:rsidR="0013548B" w:rsidRDefault="0013548B" w:rsidP="00EF1BAE">
            <w:pPr>
              <w:rPr>
                <w:rFonts w:ascii="Gilroy" w:hAnsi="Gilroy"/>
                <w:sz w:val="24"/>
                <w:szCs w:val="24"/>
              </w:rPr>
            </w:pPr>
            <w:r>
              <w:rPr>
                <w:rFonts w:ascii="Gilroy" w:hAnsi="Gilroy"/>
                <w:sz w:val="24"/>
                <w:szCs w:val="24"/>
              </w:rPr>
              <w:t xml:space="preserve">1 - </w:t>
            </w:r>
            <w:r w:rsidR="009B6144" w:rsidRPr="009B6144">
              <w:rPr>
                <w:rFonts w:ascii="Gilroy" w:hAnsi="Gilroy"/>
                <w:sz w:val="24"/>
                <w:szCs w:val="24"/>
              </w:rPr>
              <w:t xml:space="preserve">Stretch out two of the tarpaulins, leaving an approximately two metre gap between them. Explain to the pupils that the tarpaulins represent fragmented meadow habitats full of nectar rich flowers. </w:t>
            </w:r>
          </w:p>
          <w:p w14:paraId="6A9AA5B1" w14:textId="77777777" w:rsidR="0013548B" w:rsidRDefault="009B6144" w:rsidP="00EF1BAE">
            <w:pPr>
              <w:rPr>
                <w:rFonts w:ascii="Gilroy" w:hAnsi="Gilroy"/>
                <w:sz w:val="24"/>
                <w:szCs w:val="24"/>
              </w:rPr>
            </w:pPr>
            <w:r w:rsidRPr="009B6144">
              <w:rPr>
                <w:rFonts w:ascii="Gilroy" w:hAnsi="Gilroy"/>
                <w:sz w:val="24"/>
                <w:szCs w:val="24"/>
              </w:rPr>
              <w:lastRenderedPageBreak/>
              <w:t>2</w:t>
            </w:r>
            <w:r w:rsidR="0013548B">
              <w:rPr>
                <w:rFonts w:ascii="Gilroy" w:hAnsi="Gilroy"/>
                <w:sz w:val="24"/>
                <w:szCs w:val="24"/>
              </w:rPr>
              <w:t xml:space="preserve"> - </w:t>
            </w:r>
            <w:r w:rsidRPr="009B6144">
              <w:rPr>
                <w:rFonts w:ascii="Gilroy" w:hAnsi="Gilroy"/>
                <w:sz w:val="24"/>
                <w:szCs w:val="24"/>
              </w:rPr>
              <w:t xml:space="preserve">Ask pupils to spread out equally along two sides of each tarpaulin, holding the material with both hands to raise the tarpaulins off the ground to waist height. </w:t>
            </w:r>
          </w:p>
          <w:p w14:paraId="58B47112" w14:textId="77777777" w:rsidR="0013548B" w:rsidRDefault="009B6144" w:rsidP="00EF1BAE">
            <w:pPr>
              <w:rPr>
                <w:rFonts w:ascii="Gilroy" w:hAnsi="Gilroy"/>
                <w:sz w:val="24"/>
                <w:szCs w:val="24"/>
              </w:rPr>
            </w:pPr>
            <w:r w:rsidRPr="009B6144">
              <w:rPr>
                <w:rFonts w:ascii="Gilroy" w:hAnsi="Gilroy"/>
                <w:sz w:val="24"/>
                <w:szCs w:val="24"/>
              </w:rPr>
              <w:t>3</w:t>
            </w:r>
            <w:r w:rsidR="0013548B">
              <w:rPr>
                <w:rFonts w:ascii="Gilroy" w:hAnsi="Gilroy"/>
                <w:sz w:val="24"/>
                <w:szCs w:val="24"/>
              </w:rPr>
              <w:t xml:space="preserve"> - </w:t>
            </w:r>
            <w:r w:rsidRPr="009B6144">
              <w:rPr>
                <w:rFonts w:ascii="Gilroy" w:hAnsi="Gilroy"/>
                <w:sz w:val="24"/>
                <w:szCs w:val="24"/>
              </w:rPr>
              <w:t xml:space="preserve">Explain to the pupils that the bean bags represent pollinating insects, then place them onto one of the tarpaulins (team one). Challenge team one to pass the bean bags across the gap to the empty tarpaulin (team two). </w:t>
            </w:r>
          </w:p>
          <w:p w14:paraId="3F89719C" w14:textId="77777777" w:rsidR="00EF1BAE" w:rsidRDefault="009B6144" w:rsidP="00EF1BAE">
            <w:pPr>
              <w:rPr>
                <w:rFonts w:ascii="Gilroy" w:hAnsi="Gilroy"/>
                <w:sz w:val="24"/>
                <w:szCs w:val="24"/>
              </w:rPr>
            </w:pPr>
            <w:r w:rsidRPr="009B6144">
              <w:rPr>
                <w:rFonts w:ascii="Gilroy" w:hAnsi="Gilroy"/>
                <w:sz w:val="24"/>
                <w:szCs w:val="24"/>
              </w:rPr>
              <w:t>4</w:t>
            </w:r>
            <w:r w:rsidR="0013548B">
              <w:rPr>
                <w:rFonts w:ascii="Gilroy" w:hAnsi="Gilroy"/>
                <w:sz w:val="24"/>
                <w:szCs w:val="24"/>
              </w:rPr>
              <w:t xml:space="preserve"> - </w:t>
            </w:r>
            <w:r w:rsidRPr="009B6144">
              <w:rPr>
                <w:rFonts w:ascii="Gilroy" w:hAnsi="Gilroy"/>
                <w:sz w:val="24"/>
                <w:szCs w:val="24"/>
              </w:rPr>
              <w:t>Repeat the activity, swapping teams so that team two can try passing the bean bags to team one.</w:t>
            </w:r>
          </w:p>
          <w:p w14:paraId="7F294F96" w14:textId="77777777" w:rsidR="0013548B" w:rsidRDefault="0013548B" w:rsidP="00EF1BAE">
            <w:pPr>
              <w:rPr>
                <w:rFonts w:ascii="Gilroy" w:hAnsi="Gilroy"/>
                <w:sz w:val="24"/>
                <w:szCs w:val="24"/>
              </w:rPr>
            </w:pPr>
            <w:r>
              <w:rPr>
                <w:rFonts w:ascii="Gilroy" w:hAnsi="Gilroy"/>
                <w:sz w:val="24"/>
                <w:szCs w:val="24"/>
              </w:rPr>
              <w:t xml:space="preserve">5 - </w:t>
            </w:r>
            <w:r w:rsidRPr="0013548B">
              <w:rPr>
                <w:rFonts w:ascii="Gilroy" w:hAnsi="Gilroy"/>
                <w:sz w:val="24"/>
                <w:szCs w:val="24"/>
              </w:rPr>
              <w:t xml:space="preserve">After several attempts, stretch out the third tarpaulin and ask some of the pupils to hold it up in the gap between the two teams. </w:t>
            </w:r>
          </w:p>
          <w:p w14:paraId="60B8DFCB" w14:textId="77777777" w:rsidR="0013548B" w:rsidRDefault="0013548B" w:rsidP="00EF1BAE">
            <w:pPr>
              <w:rPr>
                <w:rFonts w:ascii="Gilroy" w:hAnsi="Gilroy"/>
                <w:sz w:val="24"/>
                <w:szCs w:val="24"/>
              </w:rPr>
            </w:pPr>
            <w:r w:rsidRPr="0013548B">
              <w:rPr>
                <w:rFonts w:ascii="Gilroy" w:hAnsi="Gilroy"/>
                <w:sz w:val="24"/>
                <w:szCs w:val="24"/>
              </w:rPr>
              <w:t>6</w:t>
            </w:r>
            <w:r>
              <w:rPr>
                <w:rFonts w:ascii="Gilroy" w:hAnsi="Gilroy"/>
                <w:sz w:val="24"/>
                <w:szCs w:val="24"/>
              </w:rPr>
              <w:t xml:space="preserve"> - </w:t>
            </w:r>
            <w:r w:rsidRPr="0013548B">
              <w:rPr>
                <w:rFonts w:ascii="Gilroy" w:hAnsi="Gilroy"/>
                <w:sz w:val="24"/>
                <w:szCs w:val="24"/>
              </w:rPr>
              <w:t>Repeat the activity. The pupils should now find it easier to move the bean bags from team one to team two and vice versa.</w:t>
            </w:r>
          </w:p>
          <w:p w14:paraId="18E235DF" w14:textId="65B555F6" w:rsidR="0013548B" w:rsidRPr="000E2F44" w:rsidRDefault="0013548B" w:rsidP="00EF1BAE">
            <w:pPr>
              <w:rPr>
                <w:rFonts w:ascii="Gilroy" w:hAnsi="Gilroy"/>
                <w:sz w:val="24"/>
                <w:szCs w:val="24"/>
              </w:rPr>
            </w:pPr>
            <w:r>
              <w:rPr>
                <w:rFonts w:ascii="Gilroy" w:hAnsi="Gilroy"/>
                <w:sz w:val="24"/>
                <w:szCs w:val="24"/>
              </w:rPr>
              <w:t xml:space="preserve">7 - </w:t>
            </w:r>
            <w:r w:rsidRPr="0013548B">
              <w:rPr>
                <w:rFonts w:ascii="Gilroy" w:hAnsi="Gilroy"/>
                <w:sz w:val="24"/>
                <w:szCs w:val="24"/>
              </w:rPr>
              <w:t>Ask pupils to discuss what the game shows us about wildlife habitats. • Insects must use more energy to cross an uninhabitable area (the gap) to find food (nectar rich flowers). When the gap is filled by another meadow habitat (the third tarpaulin), this creates a wildlife corridor which supports safe passage, provides more food and shelter, and increases insect survival rates.</w:t>
            </w:r>
          </w:p>
        </w:tc>
      </w:tr>
    </w:tbl>
    <w:p w14:paraId="6ADCFB63" w14:textId="77777777" w:rsidR="00ED7B44" w:rsidRPr="0013548B" w:rsidRDefault="00ED7B44" w:rsidP="00C64701">
      <w:pPr>
        <w:rPr>
          <w:rFonts w:ascii="Gilroy" w:hAnsi="Gilroy"/>
          <w:sz w:val="8"/>
          <w:szCs w:val="8"/>
        </w:rPr>
      </w:pPr>
    </w:p>
    <w:p w14:paraId="3AA4FD86" w14:textId="77777777" w:rsidR="0086007F" w:rsidRPr="000E2F44" w:rsidRDefault="0086007F" w:rsidP="0086007F">
      <w:pPr>
        <w:rPr>
          <w:rFonts w:ascii="Gilroy" w:hAnsi="Gilroy"/>
          <w:sz w:val="24"/>
          <w:szCs w:val="24"/>
        </w:rPr>
      </w:pPr>
      <w:r w:rsidRPr="000E2F44">
        <w:rPr>
          <w:rFonts w:ascii="Gilroy" w:hAnsi="Gilroy"/>
          <w:sz w:val="24"/>
          <w:szCs w:val="24"/>
        </w:rPr>
        <w:t>Learning Task (Including Differentiation)</w:t>
      </w:r>
    </w:p>
    <w:tbl>
      <w:tblPr>
        <w:tblStyle w:val="TableGrid"/>
        <w:tblW w:w="9071" w:type="dxa"/>
        <w:tblLook w:val="04A0" w:firstRow="1" w:lastRow="0" w:firstColumn="1" w:lastColumn="0" w:noHBand="0" w:noVBand="1"/>
      </w:tblPr>
      <w:tblGrid>
        <w:gridCol w:w="9071"/>
      </w:tblGrid>
      <w:tr w:rsidR="0086007F" w:rsidRPr="000E2F44" w14:paraId="784009A8" w14:textId="77777777" w:rsidTr="00897784">
        <w:tc>
          <w:tcPr>
            <w:tcW w:w="9071" w:type="dxa"/>
          </w:tcPr>
          <w:p w14:paraId="16502DD3" w14:textId="77777777" w:rsidR="00317669" w:rsidRDefault="0013548B" w:rsidP="007310BB">
            <w:pPr>
              <w:spacing w:before="240"/>
              <w:rPr>
                <w:rFonts w:ascii="Gilroy" w:hAnsi="Gilroy"/>
                <w:sz w:val="24"/>
                <w:szCs w:val="24"/>
              </w:rPr>
            </w:pPr>
            <w:r>
              <w:rPr>
                <w:rFonts w:ascii="Gilroy" w:hAnsi="Gilroy"/>
                <w:sz w:val="24"/>
                <w:szCs w:val="24"/>
              </w:rPr>
              <w:t xml:space="preserve">Moving to the garden, give each child a small piece of clay and ask them to make a mini beast of their choosing.  What body parts will they need to have? e.g. thorax, head etc.  How will it eat?  What will it eat?  Where would it sleep?  How does it travel?  </w:t>
            </w:r>
          </w:p>
          <w:p w14:paraId="669EE18F" w14:textId="3803DA68" w:rsidR="0013548B" w:rsidRPr="000E2F44" w:rsidRDefault="0013548B" w:rsidP="007310BB">
            <w:pPr>
              <w:spacing w:before="240"/>
              <w:rPr>
                <w:rFonts w:ascii="Gilroy" w:hAnsi="Gilroy"/>
                <w:sz w:val="24"/>
                <w:szCs w:val="24"/>
              </w:rPr>
            </w:pPr>
            <w:r>
              <w:rPr>
                <w:rFonts w:ascii="Gilroy" w:hAnsi="Gilroy"/>
                <w:sz w:val="24"/>
                <w:szCs w:val="24"/>
              </w:rPr>
              <w:t>Give time for the children to create and then time to showcase their creations.  Their creations can be placed around the garden (if they are happy for others to use, knowing that they will not last forever) or taken home.</w:t>
            </w:r>
          </w:p>
        </w:tc>
      </w:tr>
    </w:tbl>
    <w:p w14:paraId="4BBF62A6" w14:textId="77777777" w:rsidR="0086007F" w:rsidRPr="0013548B" w:rsidRDefault="0086007F" w:rsidP="0086007F">
      <w:pPr>
        <w:rPr>
          <w:rFonts w:ascii="Gilroy" w:hAnsi="Gilroy"/>
          <w:sz w:val="8"/>
          <w:szCs w:val="8"/>
        </w:rPr>
      </w:pPr>
    </w:p>
    <w:p w14:paraId="08385472" w14:textId="77777777" w:rsidR="0086007F" w:rsidRPr="000E2F44" w:rsidRDefault="0086007F" w:rsidP="0086007F">
      <w:pPr>
        <w:rPr>
          <w:rFonts w:ascii="Gilroy" w:hAnsi="Gilroy"/>
          <w:sz w:val="24"/>
          <w:szCs w:val="24"/>
        </w:rPr>
      </w:pPr>
      <w:r w:rsidRPr="000E2F44">
        <w:rPr>
          <w:rFonts w:ascii="Gilroy" w:hAnsi="Gilroy"/>
          <w:sz w:val="24"/>
          <w:szCs w:val="24"/>
        </w:rPr>
        <w:t>Lesson Conclusion</w:t>
      </w:r>
    </w:p>
    <w:tbl>
      <w:tblPr>
        <w:tblStyle w:val="TableGrid"/>
        <w:tblW w:w="9071" w:type="dxa"/>
        <w:tblLook w:val="04A0" w:firstRow="1" w:lastRow="0" w:firstColumn="1" w:lastColumn="0" w:noHBand="0" w:noVBand="1"/>
      </w:tblPr>
      <w:tblGrid>
        <w:gridCol w:w="9071"/>
      </w:tblGrid>
      <w:tr w:rsidR="0086007F" w:rsidRPr="000E2F44" w14:paraId="19E2967D" w14:textId="77777777" w:rsidTr="00897784">
        <w:tc>
          <w:tcPr>
            <w:tcW w:w="9071" w:type="dxa"/>
          </w:tcPr>
          <w:p w14:paraId="0C869715" w14:textId="77777777" w:rsidR="00485834" w:rsidRDefault="00485834" w:rsidP="00485834">
            <w:pPr>
              <w:spacing w:before="240"/>
              <w:rPr>
                <w:rFonts w:ascii="Gilroy" w:hAnsi="Gilroy"/>
                <w:sz w:val="24"/>
                <w:szCs w:val="24"/>
              </w:rPr>
            </w:pPr>
            <w:r>
              <w:rPr>
                <w:rFonts w:ascii="Gilroy" w:hAnsi="Gilroy"/>
                <w:sz w:val="24"/>
                <w:szCs w:val="24"/>
              </w:rPr>
              <w:t>Using the whistle the teacher will ask the children to evaluate their activity using the thumbs up and down cards</w:t>
            </w:r>
          </w:p>
          <w:p w14:paraId="225ECACF" w14:textId="77777777" w:rsidR="00485834" w:rsidRDefault="00485834" w:rsidP="00485834">
            <w:pPr>
              <w:spacing w:before="240"/>
              <w:rPr>
                <w:rFonts w:ascii="Gilroy" w:hAnsi="Gilroy"/>
                <w:sz w:val="24"/>
                <w:szCs w:val="24"/>
              </w:rPr>
            </w:pPr>
            <w:r>
              <w:rPr>
                <w:rFonts w:ascii="Gilroy" w:hAnsi="Gilroy"/>
                <w:sz w:val="24"/>
                <w:szCs w:val="24"/>
              </w:rPr>
              <w:t>Following the ‘Leave No Trace’ rule the children will tidy their objects away.</w:t>
            </w:r>
          </w:p>
          <w:p w14:paraId="740C6098" w14:textId="29973A4C" w:rsidR="00555E70" w:rsidRPr="000E2F44" w:rsidRDefault="00485834" w:rsidP="00485834">
            <w:pPr>
              <w:spacing w:before="240"/>
              <w:rPr>
                <w:rFonts w:ascii="Gilroy" w:hAnsi="Gilroy"/>
                <w:sz w:val="24"/>
                <w:szCs w:val="24"/>
              </w:rPr>
            </w:pPr>
            <w:r>
              <w:rPr>
                <w:rFonts w:ascii="Gilroy" w:hAnsi="Gilroy"/>
                <w:sz w:val="24"/>
                <w:szCs w:val="24"/>
              </w:rPr>
              <w:t>Complete with free time.</w:t>
            </w:r>
          </w:p>
        </w:tc>
      </w:tr>
    </w:tbl>
    <w:p w14:paraId="24B40936" w14:textId="77777777" w:rsidR="0086007F" w:rsidRPr="0013548B" w:rsidRDefault="0086007F" w:rsidP="0086007F">
      <w:pPr>
        <w:rPr>
          <w:rFonts w:ascii="Gilroy" w:hAnsi="Gilroy"/>
          <w:sz w:val="8"/>
          <w:szCs w:val="8"/>
        </w:rPr>
      </w:pPr>
    </w:p>
    <w:p w14:paraId="29D22141" w14:textId="77777777" w:rsidR="0086007F" w:rsidRPr="000E2F44" w:rsidRDefault="0086007F" w:rsidP="0086007F">
      <w:pPr>
        <w:rPr>
          <w:rFonts w:ascii="Gilroy" w:hAnsi="Gilroy"/>
          <w:sz w:val="24"/>
          <w:szCs w:val="24"/>
        </w:rPr>
      </w:pPr>
      <w:r w:rsidRPr="000E2F44">
        <w:rPr>
          <w:rFonts w:ascii="Gilroy" w:hAnsi="Gilroy"/>
          <w:sz w:val="24"/>
          <w:szCs w:val="24"/>
        </w:rPr>
        <w:t>Lesson Evaluation</w:t>
      </w:r>
    </w:p>
    <w:tbl>
      <w:tblPr>
        <w:tblStyle w:val="TableGrid"/>
        <w:tblW w:w="9071" w:type="dxa"/>
        <w:tblLook w:val="04A0" w:firstRow="1" w:lastRow="0" w:firstColumn="1" w:lastColumn="0" w:noHBand="0" w:noVBand="1"/>
      </w:tblPr>
      <w:tblGrid>
        <w:gridCol w:w="9071"/>
      </w:tblGrid>
      <w:tr w:rsidR="0086007F" w:rsidRPr="000E2F44" w14:paraId="6089A0AE" w14:textId="77777777" w:rsidTr="00897784">
        <w:tc>
          <w:tcPr>
            <w:tcW w:w="9071" w:type="dxa"/>
          </w:tcPr>
          <w:p w14:paraId="191E7AAB" w14:textId="77777777" w:rsidR="00E14E27" w:rsidRDefault="00E14E27" w:rsidP="00897784">
            <w:pPr>
              <w:rPr>
                <w:rFonts w:ascii="Gilroy" w:hAnsi="Gilroy"/>
                <w:sz w:val="24"/>
                <w:szCs w:val="24"/>
              </w:rPr>
            </w:pPr>
          </w:p>
          <w:p w14:paraId="7D527CC6" w14:textId="11767BAC" w:rsidR="0013548B" w:rsidRPr="000E2F44" w:rsidRDefault="0013548B" w:rsidP="00897784">
            <w:pPr>
              <w:rPr>
                <w:rFonts w:ascii="Gilroy" w:hAnsi="Gilroy"/>
                <w:sz w:val="24"/>
                <w:szCs w:val="24"/>
              </w:rPr>
            </w:pPr>
          </w:p>
        </w:tc>
      </w:tr>
    </w:tbl>
    <w:p w14:paraId="1AE60AA8" w14:textId="77777777" w:rsidR="0086007F" w:rsidRPr="000E2F44" w:rsidRDefault="0086007F" w:rsidP="0086007F">
      <w:pPr>
        <w:rPr>
          <w:rFonts w:ascii="Gilroy" w:hAnsi="Gilroy"/>
          <w:sz w:val="24"/>
          <w:szCs w:val="24"/>
        </w:rPr>
      </w:pPr>
    </w:p>
    <w:p w14:paraId="06338189" w14:textId="3EDE18D3" w:rsidR="0086007F" w:rsidRPr="000E2F44" w:rsidRDefault="00A048DC" w:rsidP="0086007F">
      <w:pPr>
        <w:rPr>
          <w:rFonts w:ascii="Gilroy" w:hAnsi="Gilroy"/>
          <w:sz w:val="24"/>
          <w:szCs w:val="24"/>
        </w:rPr>
      </w:pPr>
      <w:r w:rsidRPr="000E2F44">
        <w:rPr>
          <w:rFonts w:ascii="Gilroy" w:hAnsi="Gilroy"/>
          <w:sz w:val="24"/>
          <w:szCs w:val="24"/>
        </w:rPr>
        <w:t>Future Planning</w:t>
      </w:r>
    </w:p>
    <w:tbl>
      <w:tblPr>
        <w:tblStyle w:val="TableGrid"/>
        <w:tblW w:w="0" w:type="auto"/>
        <w:tblLook w:val="04A0" w:firstRow="1" w:lastRow="0" w:firstColumn="1" w:lastColumn="0" w:noHBand="0" w:noVBand="1"/>
      </w:tblPr>
      <w:tblGrid>
        <w:gridCol w:w="9016"/>
      </w:tblGrid>
      <w:tr w:rsidR="0086007F" w:rsidRPr="000E2F44" w14:paraId="0B0A9E5E" w14:textId="77777777" w:rsidTr="00897784">
        <w:tc>
          <w:tcPr>
            <w:tcW w:w="9016" w:type="dxa"/>
          </w:tcPr>
          <w:p w14:paraId="6847A5E8" w14:textId="77777777" w:rsidR="00A048DC" w:rsidRDefault="00A048DC" w:rsidP="00897784">
            <w:pPr>
              <w:rPr>
                <w:rFonts w:ascii="Gilroy" w:hAnsi="Gilroy"/>
                <w:sz w:val="24"/>
                <w:szCs w:val="24"/>
              </w:rPr>
            </w:pPr>
          </w:p>
          <w:p w14:paraId="05AB4D92" w14:textId="77777777" w:rsidR="0013548B" w:rsidRDefault="0013548B" w:rsidP="00897784">
            <w:pPr>
              <w:rPr>
                <w:rFonts w:ascii="Gilroy" w:hAnsi="Gilroy"/>
                <w:sz w:val="24"/>
                <w:szCs w:val="24"/>
              </w:rPr>
            </w:pPr>
          </w:p>
          <w:p w14:paraId="00FD2895" w14:textId="62973316" w:rsidR="0013548B" w:rsidRPr="000E2F44" w:rsidRDefault="0013548B" w:rsidP="00897784">
            <w:pPr>
              <w:rPr>
                <w:rFonts w:ascii="Gilroy" w:hAnsi="Gilroy"/>
                <w:sz w:val="24"/>
                <w:szCs w:val="24"/>
              </w:rPr>
            </w:pPr>
          </w:p>
        </w:tc>
      </w:tr>
    </w:tbl>
    <w:p w14:paraId="54F94489" w14:textId="77777777" w:rsidR="00ED7B44" w:rsidRPr="000E2F44" w:rsidRDefault="00ED7B44" w:rsidP="0086007F">
      <w:pPr>
        <w:rPr>
          <w:rFonts w:ascii="Gilroy" w:hAnsi="Gilroy"/>
          <w:sz w:val="24"/>
          <w:szCs w:val="24"/>
        </w:rPr>
      </w:pPr>
    </w:p>
    <w:sectPr w:rsidR="00ED7B44" w:rsidRPr="000E2F44" w:rsidSect="00B411CC">
      <w:pgSz w:w="11906" w:h="16838"/>
      <w:pgMar w:top="1440" w:right="1440" w:bottom="1440" w:left="1440" w:header="708" w:footer="708" w:gutter="0"/>
      <w:pgBorders w:offsetFrom="page">
        <w:top w:val="thinThickThinSmallGap" w:sz="24" w:space="24" w:color="008000"/>
        <w:left w:val="thinThickThinSmallGap" w:sz="24" w:space="24" w:color="008000"/>
        <w:bottom w:val="thinThickThinSmallGap" w:sz="24" w:space="24" w:color="008000"/>
        <w:right w:val="thinThickThinSmallGap" w:sz="24"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776"/>
    <w:multiLevelType w:val="hybridMultilevel"/>
    <w:tmpl w:val="366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660D64"/>
    <w:multiLevelType w:val="hybridMultilevel"/>
    <w:tmpl w:val="E11EF8AA"/>
    <w:lvl w:ilvl="0" w:tplc="3D4AB720">
      <w:start w:val="15"/>
      <w:numFmt w:val="bullet"/>
      <w:lvlText w:val="-"/>
      <w:lvlJc w:val="left"/>
      <w:pPr>
        <w:ind w:left="720" w:hanging="360"/>
      </w:pPr>
      <w:rPr>
        <w:rFonts w:ascii="Gilroy" w:eastAsiaTheme="minorHAnsi" w:hAnsi="Gilro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133467">
    <w:abstractNumId w:val="0"/>
  </w:num>
  <w:num w:numId="2" w16cid:durableId="14231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C8"/>
    <w:rsid w:val="0003596F"/>
    <w:rsid w:val="000400CD"/>
    <w:rsid w:val="000737B5"/>
    <w:rsid w:val="0009451A"/>
    <w:rsid w:val="000E2F44"/>
    <w:rsid w:val="0013548B"/>
    <w:rsid w:val="001A78CF"/>
    <w:rsid w:val="001B0757"/>
    <w:rsid w:val="00226108"/>
    <w:rsid w:val="00274555"/>
    <w:rsid w:val="002E2C20"/>
    <w:rsid w:val="003017A5"/>
    <w:rsid w:val="00317669"/>
    <w:rsid w:val="003316E4"/>
    <w:rsid w:val="003B1C9E"/>
    <w:rsid w:val="003B2B30"/>
    <w:rsid w:val="003B3052"/>
    <w:rsid w:val="003F3AD6"/>
    <w:rsid w:val="004018F2"/>
    <w:rsid w:val="004556CC"/>
    <w:rsid w:val="00484A80"/>
    <w:rsid w:val="00485834"/>
    <w:rsid w:val="004B1482"/>
    <w:rsid w:val="004B7B3D"/>
    <w:rsid w:val="004C13AB"/>
    <w:rsid w:val="00555E70"/>
    <w:rsid w:val="00564F38"/>
    <w:rsid w:val="00570C1A"/>
    <w:rsid w:val="00577DD3"/>
    <w:rsid w:val="005B3125"/>
    <w:rsid w:val="006030CD"/>
    <w:rsid w:val="00622584"/>
    <w:rsid w:val="0064582E"/>
    <w:rsid w:val="0069240F"/>
    <w:rsid w:val="006E3A34"/>
    <w:rsid w:val="006F5353"/>
    <w:rsid w:val="00720F1C"/>
    <w:rsid w:val="007310BB"/>
    <w:rsid w:val="00835D0E"/>
    <w:rsid w:val="008562D4"/>
    <w:rsid w:val="0086007F"/>
    <w:rsid w:val="008761FA"/>
    <w:rsid w:val="00882C15"/>
    <w:rsid w:val="00886D01"/>
    <w:rsid w:val="008C2932"/>
    <w:rsid w:val="00950895"/>
    <w:rsid w:val="00987F3D"/>
    <w:rsid w:val="009B6144"/>
    <w:rsid w:val="009D4F0C"/>
    <w:rsid w:val="00A048DC"/>
    <w:rsid w:val="00A3363B"/>
    <w:rsid w:val="00A37C72"/>
    <w:rsid w:val="00A660C8"/>
    <w:rsid w:val="00AD36AC"/>
    <w:rsid w:val="00B059F5"/>
    <w:rsid w:val="00B341FF"/>
    <w:rsid w:val="00B411CC"/>
    <w:rsid w:val="00B52C45"/>
    <w:rsid w:val="00B962D6"/>
    <w:rsid w:val="00BC2B5D"/>
    <w:rsid w:val="00C10DB6"/>
    <w:rsid w:val="00C64701"/>
    <w:rsid w:val="00C816E1"/>
    <w:rsid w:val="00CE3D02"/>
    <w:rsid w:val="00D13620"/>
    <w:rsid w:val="00D53273"/>
    <w:rsid w:val="00D54D23"/>
    <w:rsid w:val="00DD0E05"/>
    <w:rsid w:val="00DF3995"/>
    <w:rsid w:val="00E12A55"/>
    <w:rsid w:val="00E14E27"/>
    <w:rsid w:val="00E34E10"/>
    <w:rsid w:val="00E4385D"/>
    <w:rsid w:val="00E6619F"/>
    <w:rsid w:val="00E83E3F"/>
    <w:rsid w:val="00E95EB9"/>
    <w:rsid w:val="00ED7B44"/>
    <w:rsid w:val="00EF1BAE"/>
    <w:rsid w:val="00F70CA3"/>
    <w:rsid w:val="00FE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232F"/>
  <w15:chartTrackingRefBased/>
  <w15:docId w15:val="{DC02415F-808F-4B62-BF32-29B7960B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1796">
      <w:bodyDiv w:val="1"/>
      <w:marLeft w:val="0"/>
      <w:marRight w:val="0"/>
      <w:marTop w:val="0"/>
      <w:marBottom w:val="0"/>
      <w:divBdr>
        <w:top w:val="none" w:sz="0" w:space="0" w:color="auto"/>
        <w:left w:val="none" w:sz="0" w:space="0" w:color="auto"/>
        <w:bottom w:val="none" w:sz="0" w:space="0" w:color="auto"/>
        <w:right w:val="none" w:sz="0" w:space="0" w:color="auto"/>
      </w:divBdr>
      <w:divsChild>
        <w:div w:id="1141927003">
          <w:marLeft w:val="0"/>
          <w:marRight w:val="0"/>
          <w:marTop w:val="0"/>
          <w:marBottom w:val="0"/>
          <w:divBdr>
            <w:top w:val="none" w:sz="0" w:space="0" w:color="auto"/>
            <w:left w:val="none" w:sz="0" w:space="0" w:color="auto"/>
            <w:bottom w:val="none" w:sz="0" w:space="0" w:color="auto"/>
            <w:right w:val="none" w:sz="0" w:space="0" w:color="auto"/>
          </w:divBdr>
        </w:div>
      </w:divsChild>
    </w:div>
    <w:div w:id="1076827337">
      <w:bodyDiv w:val="1"/>
      <w:marLeft w:val="0"/>
      <w:marRight w:val="0"/>
      <w:marTop w:val="0"/>
      <w:marBottom w:val="0"/>
      <w:divBdr>
        <w:top w:val="none" w:sz="0" w:space="0" w:color="auto"/>
        <w:left w:val="none" w:sz="0" w:space="0" w:color="auto"/>
        <w:bottom w:val="none" w:sz="0" w:space="0" w:color="auto"/>
        <w:right w:val="none" w:sz="0" w:space="0" w:color="auto"/>
      </w:divBdr>
      <w:divsChild>
        <w:div w:id="141384629">
          <w:marLeft w:val="0"/>
          <w:marRight w:val="0"/>
          <w:marTop w:val="0"/>
          <w:marBottom w:val="0"/>
          <w:divBdr>
            <w:top w:val="none" w:sz="0" w:space="0" w:color="auto"/>
            <w:left w:val="none" w:sz="0" w:space="0" w:color="auto"/>
            <w:bottom w:val="none" w:sz="0" w:space="0" w:color="auto"/>
            <w:right w:val="none" w:sz="0" w:space="0" w:color="auto"/>
          </w:divBdr>
        </w:div>
      </w:divsChild>
    </w:div>
    <w:div w:id="1303584226">
      <w:bodyDiv w:val="1"/>
      <w:marLeft w:val="0"/>
      <w:marRight w:val="0"/>
      <w:marTop w:val="0"/>
      <w:marBottom w:val="0"/>
      <w:divBdr>
        <w:top w:val="none" w:sz="0" w:space="0" w:color="auto"/>
        <w:left w:val="none" w:sz="0" w:space="0" w:color="auto"/>
        <w:bottom w:val="none" w:sz="0" w:space="0" w:color="auto"/>
        <w:right w:val="none" w:sz="0" w:space="0" w:color="auto"/>
      </w:divBdr>
      <w:divsChild>
        <w:div w:id="2093310227">
          <w:marLeft w:val="0"/>
          <w:marRight w:val="0"/>
          <w:marTop w:val="0"/>
          <w:marBottom w:val="0"/>
          <w:divBdr>
            <w:top w:val="none" w:sz="0" w:space="0" w:color="auto"/>
            <w:left w:val="none" w:sz="0" w:space="0" w:color="auto"/>
            <w:bottom w:val="none" w:sz="0" w:space="0" w:color="auto"/>
            <w:right w:val="none" w:sz="0" w:space="0" w:color="auto"/>
          </w:divBdr>
        </w:div>
      </w:divsChild>
    </w:div>
    <w:div w:id="1320767715">
      <w:bodyDiv w:val="1"/>
      <w:marLeft w:val="0"/>
      <w:marRight w:val="0"/>
      <w:marTop w:val="0"/>
      <w:marBottom w:val="0"/>
      <w:divBdr>
        <w:top w:val="none" w:sz="0" w:space="0" w:color="auto"/>
        <w:left w:val="none" w:sz="0" w:space="0" w:color="auto"/>
        <w:bottom w:val="none" w:sz="0" w:space="0" w:color="auto"/>
        <w:right w:val="none" w:sz="0" w:space="0" w:color="auto"/>
      </w:divBdr>
      <w:divsChild>
        <w:div w:id="1217474515">
          <w:marLeft w:val="0"/>
          <w:marRight w:val="0"/>
          <w:marTop w:val="0"/>
          <w:marBottom w:val="0"/>
          <w:divBdr>
            <w:top w:val="none" w:sz="0" w:space="0" w:color="auto"/>
            <w:left w:val="none" w:sz="0" w:space="0" w:color="auto"/>
            <w:bottom w:val="none" w:sz="0" w:space="0" w:color="auto"/>
            <w:right w:val="none" w:sz="0" w:space="0" w:color="auto"/>
          </w:divBdr>
        </w:div>
      </w:divsChild>
    </w:div>
    <w:div w:id="1965961182">
      <w:bodyDiv w:val="1"/>
      <w:marLeft w:val="0"/>
      <w:marRight w:val="0"/>
      <w:marTop w:val="0"/>
      <w:marBottom w:val="0"/>
      <w:divBdr>
        <w:top w:val="none" w:sz="0" w:space="0" w:color="auto"/>
        <w:left w:val="none" w:sz="0" w:space="0" w:color="auto"/>
        <w:bottom w:val="none" w:sz="0" w:space="0" w:color="auto"/>
        <w:right w:val="none" w:sz="0" w:space="0" w:color="auto"/>
      </w:divBdr>
      <w:divsChild>
        <w:div w:id="1364938470">
          <w:marLeft w:val="0"/>
          <w:marRight w:val="0"/>
          <w:marTop w:val="0"/>
          <w:marBottom w:val="0"/>
          <w:divBdr>
            <w:top w:val="none" w:sz="0" w:space="0" w:color="auto"/>
            <w:left w:val="none" w:sz="0" w:space="0" w:color="auto"/>
            <w:bottom w:val="none" w:sz="0" w:space="0" w:color="auto"/>
            <w:right w:val="none" w:sz="0" w:space="0" w:color="auto"/>
          </w:divBdr>
        </w:div>
      </w:divsChild>
    </w:div>
    <w:div w:id="2031829792">
      <w:bodyDiv w:val="1"/>
      <w:marLeft w:val="0"/>
      <w:marRight w:val="0"/>
      <w:marTop w:val="0"/>
      <w:marBottom w:val="0"/>
      <w:divBdr>
        <w:top w:val="none" w:sz="0" w:space="0" w:color="auto"/>
        <w:left w:val="none" w:sz="0" w:space="0" w:color="auto"/>
        <w:bottom w:val="none" w:sz="0" w:space="0" w:color="auto"/>
        <w:right w:val="none" w:sz="0" w:space="0" w:color="auto"/>
      </w:divBdr>
      <w:divsChild>
        <w:div w:id="114507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Moffett</dc:creator>
  <cp:keywords/>
  <dc:description/>
  <cp:lastModifiedBy>E Moffett</cp:lastModifiedBy>
  <cp:revision>3</cp:revision>
  <cp:lastPrinted>2023-10-10T20:49:00Z</cp:lastPrinted>
  <dcterms:created xsi:type="dcterms:W3CDTF">2026-03-12T09:48:00Z</dcterms:created>
  <dcterms:modified xsi:type="dcterms:W3CDTF">2026-03-13T11:47:00Z</dcterms:modified>
</cp:coreProperties>
</file>